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C" w:rsidRPr="0043015B" w:rsidRDefault="0043015B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301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Что нужно знать о налогообложении при ввозе на территорию Российской Федерации товаров из государств – членов Евразийского экономического союза?</w:t>
      </w:r>
    </w:p>
    <w:p w:rsidR="0043015B" w:rsidRPr="0043015B" w:rsidRDefault="0043015B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В соответствии со статьями 71 и 72 Договора о Евразийском экономическом союзе, подписанного 29.05.2014, товары, ввозимые с территории государства-члена союза на территорию Российской Федерации, облагаются косвенными налогами, к которым отнесены налог на добавленную стоимость и акцизы (акцизный налог или акцизный сбор).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Взимание косвенных налогов осуществляется налоговым органом Российской Федерации по месту постановки на учет налогоплательщиков - собственников товаров, включая налогоплательщиков, применяющих специальные режимы налогообложения, а также комиссионеров, поверенных или агентов.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В то же время взимание акцизов по товарам, подлежащим маркировке акцизными марками (учетно-контрольными марками, знаками), осуществляется таможенными органами.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При этом законодательством предусмотрены исключения.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В частности, косвенные налоги не взимаются при импорте товаров, которые в соответствии со статьей 150 Налогового кодекса Российской Федерации не подлежат налогообложению, в случае ввоза товаров физическими лицами не в целях предпринимательской деятельности, а также если ввоз товаров осуществляется в связи с их передачей в пределах одного юридического лица.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По общему правилу косвенные налоги, за исключением акцизов по маркируемым подакцизным товарам, уплачиваются не позднее 20-го числа месяца, следующего за месяцем принятия на учет импортированных товаров.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Акциз по маркированным товарам Евразийского экономического союза, ввозимым на территорию Российской Федерации, перечисляется налогоплательщиком на счет Федерального казначейства не позднее пяти дней со дня принятия на учет ввезенных маркированных товаров.</w:t>
      </w:r>
    </w:p>
    <w:p w:rsidR="0043015B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Налогоплательщик обязан представить в налоговый или таможенный органы соответствующую налоговую декларацию или заявление по установленным формам с приложением документов, определенных законодательством.</w:t>
      </w:r>
    </w:p>
    <w:p w:rsidR="000910CC" w:rsidRPr="0043015B" w:rsidRDefault="0043015B" w:rsidP="0043015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43015B">
        <w:rPr>
          <w:b w:val="0"/>
          <w:bCs w:val="0"/>
          <w:color w:val="333333"/>
          <w:sz w:val="28"/>
          <w:szCs w:val="28"/>
        </w:rPr>
        <w:t>В случаях неуплаты, неполной у</w:t>
      </w:r>
      <w:bookmarkStart w:id="0" w:name="_GoBack"/>
      <w:bookmarkEnd w:id="0"/>
      <w:r w:rsidRPr="0043015B">
        <w:rPr>
          <w:b w:val="0"/>
          <w:bCs w:val="0"/>
          <w:color w:val="333333"/>
          <w:sz w:val="28"/>
          <w:szCs w:val="28"/>
        </w:rPr>
        <w:t>платы косвенных налогов по импортированным товарам, уплаты таких налогов в более поздний срок, а также в случаях выявления фактов непредставления налоговых деклараций, представления их с нарушением срока уполномоченный орган взыскивает в установленном порядке косвенные налоги и пени, а также реализует полномочия по привлечению лица к административной и (или) уголовной ответственности.</w:t>
      </w:r>
    </w:p>
    <w:sectPr w:rsidR="000910CC" w:rsidRPr="0043015B" w:rsidSect="00091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A26A2"/>
    <w:multiLevelType w:val="hybridMultilevel"/>
    <w:tmpl w:val="E222B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BB"/>
    <w:rsid w:val="000910CC"/>
    <w:rsid w:val="0043015B"/>
    <w:rsid w:val="005B44B2"/>
    <w:rsid w:val="005F076C"/>
    <w:rsid w:val="007B55B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E5CD-4517-454B-B72D-5E7323A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6</cp:revision>
  <dcterms:created xsi:type="dcterms:W3CDTF">2025-06-13T12:18:00Z</dcterms:created>
  <dcterms:modified xsi:type="dcterms:W3CDTF">2025-06-13T12:41:00Z</dcterms:modified>
</cp:coreProperties>
</file>